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34"/>
        <w:gridCol w:w="2556"/>
        <w:gridCol w:w="254"/>
        <w:gridCol w:w="253"/>
        <w:gridCol w:w="1056"/>
        <w:gridCol w:w="310"/>
        <w:gridCol w:w="1170"/>
        <w:gridCol w:w="43"/>
        <w:gridCol w:w="210"/>
        <w:gridCol w:w="2031"/>
        <w:gridCol w:w="253"/>
        <w:gridCol w:w="393"/>
        <w:gridCol w:w="8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 xml:space="preserve">Титульний аркуш Повідомлення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br/>
              <w:t>(Повідомлення про інформацію)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26.12.2019</w:t>
            </w:r>
          </w:p>
        </w:tc>
        <w:tc>
          <w:tcPr>
            <w:tcW w:w="37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(дата реєстрації емітентом електронного документа)</w:t>
            </w:r>
          </w:p>
        </w:tc>
        <w:tc>
          <w:tcPr>
            <w:tcW w:w="37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№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4/12-2019</w:t>
            </w:r>
          </w:p>
        </w:tc>
        <w:tc>
          <w:tcPr>
            <w:tcW w:w="37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564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(вихідний реєстраційний номер електронного документа)</w:t>
            </w:r>
          </w:p>
        </w:tc>
        <w:tc>
          <w:tcPr>
            <w:tcW w:w="376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6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ascii="Times New Roman CYR" w:hAnsi="Times New Roman CYR" w:cs="Times New Roman CYR"/>
                <w:lang w:val="uk-UA"/>
              </w:rPr>
              <w:t>26, зареєстрованого в Міністерстві юстиції України 24 грудня 2013 року за № 2180/24712 (із змінами)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Директор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253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 w:rsidP="00882E9D">
            <w:pPr>
              <w:widowControl w:val="0"/>
              <w:tabs>
                <w:tab w:val="center" w:pos="1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="00882E9D">
              <w:rPr>
                <w:rFonts w:ascii="Times New Roman CYR" w:hAnsi="Times New Roman CYR" w:cs="Times New Roman CYR"/>
                <w:lang w:val="uk-UA"/>
              </w:rPr>
              <w:tab/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355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Збаражський Володимир Андрiйович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(посада)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(підпис)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(прізвище та ініціали керівника)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35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I. Загальні відомості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1. Повне найменування емітента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49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ПРИВАТНЕ АКЦІОНЕРНЕ ТОВАРИСТВО "ХМІЛЬНИКМЕБЛІ"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2. Організаційно-правова форма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49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Приватне акціонерне товариство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3. Місцезнаходження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49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Вінницька, 22000, м. Хмільник, вул. Станційна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4. Ідентифікаційний код юридичної особи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49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05486533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5. Міжміський код та телефон, факс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49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(04338) 2-26-16, 2-27-35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6. Адреса електронної пошти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49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info@mebli.pat.ua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</w:t>
            </w:r>
            <w:r>
              <w:rPr>
                <w:rFonts w:ascii="Times New Roman CYR" w:hAnsi="Times New Roman CYR" w:cs="Times New Roman CYR"/>
                <w:lang w:val="uk-UA"/>
              </w:rPr>
              <w:t>соби, яка здійснює оприлюднення регульованої інформації від імені учасника фондового ринку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49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ДУ "АРIФРУ", 21676262, УКРАЇНА, DR/00001/APA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ІІ. Дані про дату та місце оприлюднення Повідомлення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br/>
              <w:t>(Повідомлення про інформацію)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Повідомлення розміщено на власному веб-сайті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507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http://mebli.pat.ua/emitents/reports/special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26.12.2019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учасника фондового ринку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507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(адреса сторінки)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 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(дата)</w:t>
            </w:r>
          </w:p>
        </w:tc>
      </w:tr>
    </w:tbl>
    <w:p w:rsidR="00000000" w:rsidRDefault="002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  <w:sectPr w:rsidR="00000000">
          <w:pgSz w:w="11907" w:h="16840"/>
          <w:pgMar w:top="1134" w:right="1134" w:bottom="1134" w:left="1134" w:header="720" w:footer="720" w:gutter="0"/>
          <w:cols w:space="720"/>
          <w:noEndnote/>
        </w:sectPr>
      </w:pPr>
    </w:p>
    <w:p w:rsidR="00000000" w:rsidRDefault="00277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lastRenderedPageBreak/>
        <w:t>Відомості про зміну складу посадових осіб емітента</w:t>
      </w:r>
    </w:p>
    <w:p w:rsidR="00000000" w:rsidRDefault="002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081"/>
        <w:gridCol w:w="2081"/>
        <w:gridCol w:w="3122"/>
        <w:gridCol w:w="3122"/>
        <w:gridCol w:w="2081"/>
        <w:gridCol w:w="20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Дата вчинення дії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Посада *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26.12.2019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Збаражський Володимир Андрiйович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60,467054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 рiшенням засiдання наглядової ради (Протокол вiд 26.12.2019 р.) в персональному складi посадових осiб товариства вiдбулись наступнi змiни у зв'язку із закінченням строку, на який був обраний директор: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Припинено повноваження: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Директор - Збаражський Волод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имир Андрiйович, розмiр пакета акцiй, яким володiє посадова особа в статутному капiталi емiтента складає 60,467054 вiдсотка. Збаражський Володимир Андрiйович займав посаду директора  товариства вiд дати обрання 2 роки 11 мiсяцiв ( з 11.01.2017 р.)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Посадовi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особи непогашеної судимостi за корисливi та посадовi злочини не мають.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26.12.2019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Збаражський Володимир Андрiйович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60,467054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Зміст інформації: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5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 рiшенням засiдання наглядової ради (Протокол вiд 26.12.2019 р.) в персональному складi посадових осiб товариства вiдбулись наступнi змiни у зв'язку із закінченням строку, на який був обраний директор: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Обрано: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Директор - Збаражський Володимир Андрiйович,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розмiр пакета акцiй, яким володiє посадова особа в статутному капiталi емiтента складає 60,467054 вiдсотка. Обрано на посаду строком на 5 років. Протягом останнiх п'яти рокiв посадова особа займала посади - начальника ЖКГ Житомирської ОДА, голови Бердичiв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ської РДА, директора ТОВ "Хмiльникмеблi", директора ПрАТ "Хмільникмеблі".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Посадовi особи непогашеної судимостi за корисливi та посадовi злочини не мають.</w:t>
            </w:r>
          </w:p>
        </w:tc>
      </w:tr>
    </w:tbl>
    <w:p w:rsidR="00000000" w:rsidRDefault="002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000000" w:rsidRDefault="002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* Окремо вказуються особи, які звільняються та призначаються (обираються або припиняють повноваження) на кожну посаду.</w:t>
      </w: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2143"/>
        <w:gridCol w:w="2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143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Звіт роздруковано з використанням програмної системи Фондові технології. Звіт АТ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br/>
              <w:t>Версія 09.10.04  (c) ТОВ "Фондові технології та консульт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ації", MMIII - MMXIX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tcMar>
              <w:top w:w="40" w:type="nil"/>
              <w:left w:w="40" w:type="nil"/>
              <w:bottom w:w="40" w:type="nil"/>
              <w:right w:w="40" w:type="nil"/>
            </w:tcMar>
          </w:tcPr>
          <w:p w:rsidR="00000000" w:rsidRDefault="0027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</w:tr>
    </w:tbl>
    <w:p w:rsidR="00277B4F" w:rsidRDefault="002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sectPr w:rsidR="00277B4F">
      <w:pgSz w:w="16840" w:h="11907" w:orient="landscape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2E9D"/>
    <w:rsid w:val="00277B4F"/>
    <w:rsid w:val="0088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2019-12-26T20:28:00Z</dcterms:created>
  <dcterms:modified xsi:type="dcterms:W3CDTF">2019-12-26T20:28:00Z</dcterms:modified>
</cp:coreProperties>
</file>